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B22FA" w14:textId="77777777" w:rsidR="005139FB" w:rsidRPr="00833AD6" w:rsidRDefault="005139FB" w:rsidP="005139FB">
      <w:pPr>
        <w:jc w:val="center"/>
        <w:rPr>
          <w:rFonts w:cs="Arial"/>
          <w:b/>
          <w:bCs/>
          <w:sz w:val="40"/>
          <w:szCs w:val="40"/>
        </w:rPr>
      </w:pPr>
      <w:r w:rsidRPr="00833AD6">
        <w:rPr>
          <w:rFonts w:cs="Arial"/>
          <w:b/>
          <w:bCs/>
          <w:sz w:val="40"/>
          <w:szCs w:val="40"/>
        </w:rPr>
        <w:t>Historic Case Study (1995 – 2001)</w:t>
      </w:r>
    </w:p>
    <w:p w14:paraId="6146DEBB" w14:textId="77777777" w:rsidR="005139FB" w:rsidRPr="00137735" w:rsidRDefault="005139FB" w:rsidP="005139FB">
      <w:pPr>
        <w:rPr>
          <w:rFonts w:cs="Arial"/>
          <w:sz w:val="28"/>
          <w:szCs w:val="28"/>
        </w:rPr>
      </w:pPr>
    </w:p>
    <w:p w14:paraId="76DB9EA5" w14:textId="77777777" w:rsidR="005139FB" w:rsidRPr="00833AD6" w:rsidRDefault="005139FB" w:rsidP="005139FB">
      <w:pPr>
        <w:rPr>
          <w:rFonts w:cs="Arial"/>
          <w:sz w:val="28"/>
          <w:szCs w:val="28"/>
        </w:rPr>
      </w:pPr>
      <w:r w:rsidRPr="00833AD6">
        <w:rPr>
          <w:rFonts w:cs="Arial"/>
          <w:sz w:val="28"/>
          <w:szCs w:val="28"/>
        </w:rPr>
        <w:t>In 1995 Alicia was 13 years old and lived at home with her mother. She was known to Social Services; she historically had been on the Child Protection Register (CPR) for neglect. She had a history of poor school attendance and minor injuries.</w:t>
      </w:r>
    </w:p>
    <w:p w14:paraId="626223AA" w14:textId="77777777" w:rsidR="005139FB" w:rsidRPr="00833AD6" w:rsidRDefault="005139FB" w:rsidP="005139FB">
      <w:pPr>
        <w:rPr>
          <w:rFonts w:cs="Arial"/>
          <w:sz w:val="28"/>
          <w:szCs w:val="28"/>
        </w:rPr>
      </w:pPr>
    </w:p>
    <w:p w14:paraId="69FF172F" w14:textId="32271FD9" w:rsidR="005139FB" w:rsidRPr="00833AD6" w:rsidRDefault="005139FB" w:rsidP="005139FB">
      <w:pPr>
        <w:rPr>
          <w:rFonts w:cs="Arial"/>
          <w:sz w:val="28"/>
          <w:szCs w:val="28"/>
        </w:rPr>
      </w:pPr>
      <w:r w:rsidRPr="00833AD6">
        <w:rPr>
          <w:rFonts w:cs="Arial"/>
          <w:sz w:val="28"/>
          <w:szCs w:val="28"/>
        </w:rPr>
        <w:t xml:space="preserve">In May 1995 there were two referrals to Social Services regarding Alicia’s involvement with a </w:t>
      </w:r>
      <w:proofErr w:type="gramStart"/>
      <w:r w:rsidRPr="00833AD6">
        <w:rPr>
          <w:rFonts w:cs="Arial"/>
          <w:sz w:val="28"/>
          <w:szCs w:val="28"/>
        </w:rPr>
        <w:t>21 year old</w:t>
      </w:r>
      <w:proofErr w:type="gramEnd"/>
      <w:r w:rsidRPr="00833AD6">
        <w:rPr>
          <w:rFonts w:cs="Arial"/>
          <w:sz w:val="28"/>
          <w:szCs w:val="28"/>
        </w:rPr>
        <w:t xml:space="preserve"> man. The first referral was from an Aunt of 2 young children who was concerned that Alicia was babysitting them and other young children. The Aunt went onto say that she thought that Alicia was being forced to into having sex with a </w:t>
      </w:r>
      <w:r w:rsidR="00833AD6" w:rsidRPr="00833AD6">
        <w:rPr>
          <w:rFonts w:cs="Arial"/>
          <w:sz w:val="28"/>
          <w:szCs w:val="28"/>
        </w:rPr>
        <w:t>21-year-old</w:t>
      </w:r>
      <w:r w:rsidRPr="00833AD6">
        <w:rPr>
          <w:rFonts w:cs="Arial"/>
          <w:sz w:val="28"/>
          <w:szCs w:val="28"/>
        </w:rPr>
        <w:t xml:space="preserve"> man.</w:t>
      </w:r>
    </w:p>
    <w:p w14:paraId="7A294B86" w14:textId="77777777" w:rsidR="005139FB" w:rsidRPr="00833AD6" w:rsidRDefault="005139FB" w:rsidP="005139FB">
      <w:pPr>
        <w:rPr>
          <w:rFonts w:cs="Arial"/>
          <w:sz w:val="28"/>
          <w:szCs w:val="28"/>
        </w:rPr>
      </w:pPr>
    </w:p>
    <w:p w14:paraId="1D4351A3" w14:textId="16A3BE07" w:rsidR="005139FB" w:rsidRPr="00833AD6" w:rsidRDefault="005139FB" w:rsidP="005139FB">
      <w:pPr>
        <w:rPr>
          <w:rFonts w:cs="Arial"/>
          <w:sz w:val="28"/>
          <w:szCs w:val="28"/>
        </w:rPr>
      </w:pPr>
      <w:r w:rsidRPr="00833AD6">
        <w:rPr>
          <w:rFonts w:cs="Arial"/>
          <w:sz w:val="28"/>
          <w:szCs w:val="28"/>
        </w:rPr>
        <w:t xml:space="preserve">The second referral came from Alicia’s mother who expressed concern that her daughter was involved with a </w:t>
      </w:r>
      <w:r w:rsidR="00833AD6" w:rsidRPr="00833AD6">
        <w:rPr>
          <w:rFonts w:cs="Arial"/>
          <w:sz w:val="28"/>
          <w:szCs w:val="28"/>
        </w:rPr>
        <w:t>21-year-old</w:t>
      </w:r>
      <w:r w:rsidRPr="00833AD6">
        <w:rPr>
          <w:rFonts w:cs="Arial"/>
          <w:sz w:val="28"/>
          <w:szCs w:val="28"/>
        </w:rPr>
        <w:t xml:space="preserve"> man. Her mother said that the man is known to “go around with young girls and beat them up.” She added that Alicia will not talk about her relationship with him but is not eating or sleeping and is crying all the time.</w:t>
      </w:r>
    </w:p>
    <w:p w14:paraId="3A9F9ABB" w14:textId="77777777" w:rsidR="005139FB" w:rsidRPr="00833AD6" w:rsidRDefault="005139FB" w:rsidP="005139FB">
      <w:pPr>
        <w:rPr>
          <w:rFonts w:cs="Arial"/>
          <w:sz w:val="28"/>
          <w:szCs w:val="28"/>
        </w:rPr>
      </w:pPr>
    </w:p>
    <w:p w14:paraId="17FFBA79" w14:textId="31B2613C" w:rsidR="005139FB" w:rsidRPr="00833AD6" w:rsidRDefault="005139FB" w:rsidP="005139FB">
      <w:pPr>
        <w:rPr>
          <w:rFonts w:cs="Arial"/>
          <w:sz w:val="28"/>
          <w:szCs w:val="28"/>
        </w:rPr>
      </w:pPr>
      <w:r w:rsidRPr="00833AD6">
        <w:rPr>
          <w:rFonts w:cs="Arial"/>
          <w:sz w:val="28"/>
          <w:szCs w:val="28"/>
        </w:rPr>
        <w:t xml:space="preserve">The case was </w:t>
      </w:r>
      <w:r w:rsidR="00833AD6" w:rsidRPr="00833AD6">
        <w:rPr>
          <w:rFonts w:cs="Arial"/>
          <w:sz w:val="28"/>
          <w:szCs w:val="28"/>
        </w:rPr>
        <w:t>allocated,</w:t>
      </w:r>
      <w:r w:rsidRPr="00833AD6">
        <w:rPr>
          <w:rFonts w:cs="Arial"/>
          <w:sz w:val="28"/>
          <w:szCs w:val="28"/>
        </w:rPr>
        <w:t xml:space="preserve"> and a strategy meeting took place. The same day Alicia was interviewed by a police officer and her social worker. Alicia denied that she was involved in a sexual relationship with a </w:t>
      </w:r>
      <w:r w:rsidR="00833AD6" w:rsidRPr="00833AD6">
        <w:rPr>
          <w:rFonts w:cs="Arial"/>
          <w:sz w:val="28"/>
          <w:szCs w:val="28"/>
        </w:rPr>
        <w:t>21-year-old</w:t>
      </w:r>
      <w:r w:rsidRPr="00833AD6">
        <w:rPr>
          <w:rFonts w:cs="Arial"/>
          <w:sz w:val="28"/>
          <w:szCs w:val="28"/>
        </w:rPr>
        <w:t xml:space="preserve"> man. The police report said that “Alicia was a very mature girl for her years who would not disclose the fact that she may have been involved with a 21 year old man on a sexual basis, if she had.” A decision was made to take no further action for lack of evidence. The case was closed one week later. There was no contact with the school.</w:t>
      </w:r>
    </w:p>
    <w:p w14:paraId="48A172D2" w14:textId="77777777" w:rsidR="005139FB" w:rsidRPr="00833AD6" w:rsidRDefault="005139FB" w:rsidP="005139FB">
      <w:pPr>
        <w:rPr>
          <w:rFonts w:cs="Arial"/>
          <w:sz w:val="28"/>
          <w:szCs w:val="28"/>
        </w:rPr>
      </w:pPr>
    </w:p>
    <w:p w14:paraId="74BECB56" w14:textId="77777777" w:rsidR="005139FB" w:rsidRPr="00833AD6" w:rsidRDefault="005139FB" w:rsidP="005139FB">
      <w:pPr>
        <w:rPr>
          <w:rFonts w:cs="Arial"/>
          <w:sz w:val="28"/>
          <w:szCs w:val="28"/>
        </w:rPr>
      </w:pPr>
      <w:r w:rsidRPr="00833AD6">
        <w:rPr>
          <w:rFonts w:cs="Arial"/>
          <w:sz w:val="28"/>
          <w:szCs w:val="28"/>
        </w:rPr>
        <w:t xml:space="preserve">There was no further involvement between Alicia and social services between 1995–2001. In this </w:t>
      </w:r>
      <w:proofErr w:type="gramStart"/>
      <w:r w:rsidRPr="00833AD6">
        <w:rPr>
          <w:rFonts w:cs="Arial"/>
          <w:sz w:val="28"/>
          <w:szCs w:val="28"/>
        </w:rPr>
        <w:t>time period</w:t>
      </w:r>
      <w:proofErr w:type="gramEnd"/>
      <w:r w:rsidRPr="00833AD6">
        <w:rPr>
          <w:rFonts w:cs="Arial"/>
          <w:sz w:val="28"/>
          <w:szCs w:val="28"/>
        </w:rPr>
        <w:t xml:space="preserve"> Alicia’s poor school attendance continued. Alicia attended her GP surgery and A&amp;E on 60 occasions between 1995–2001. Of these:</w:t>
      </w:r>
    </w:p>
    <w:p w14:paraId="568B9568" w14:textId="77777777" w:rsidR="005139FB" w:rsidRPr="00833AD6" w:rsidRDefault="005139FB" w:rsidP="005139FB">
      <w:pPr>
        <w:rPr>
          <w:rFonts w:cs="Arial"/>
          <w:sz w:val="28"/>
          <w:szCs w:val="28"/>
        </w:rPr>
      </w:pPr>
    </w:p>
    <w:p w14:paraId="43EF97AA" w14:textId="4516E97B" w:rsidR="005139FB" w:rsidRPr="00833AD6" w:rsidRDefault="005139FB" w:rsidP="005139FB">
      <w:pPr>
        <w:pStyle w:val="ListParagraph"/>
        <w:numPr>
          <w:ilvl w:val="0"/>
          <w:numId w:val="1"/>
        </w:numPr>
        <w:contextualSpacing/>
        <w:rPr>
          <w:rFonts w:cs="Arial"/>
          <w:sz w:val="28"/>
          <w:szCs w:val="28"/>
        </w:rPr>
      </w:pPr>
      <w:r w:rsidRPr="00833AD6">
        <w:rPr>
          <w:rFonts w:cs="Arial"/>
          <w:sz w:val="28"/>
          <w:szCs w:val="28"/>
        </w:rPr>
        <w:t xml:space="preserve">2 appeared to be </w:t>
      </w:r>
      <w:r w:rsidR="00833AD6" w:rsidRPr="00833AD6">
        <w:rPr>
          <w:rFonts w:cs="Arial"/>
          <w:sz w:val="28"/>
          <w:szCs w:val="28"/>
        </w:rPr>
        <w:t>self-harm</w:t>
      </w:r>
    </w:p>
    <w:p w14:paraId="599A2947" w14:textId="77777777" w:rsidR="005139FB" w:rsidRPr="00833AD6" w:rsidRDefault="005139FB" w:rsidP="005139FB">
      <w:pPr>
        <w:pStyle w:val="ListParagraph"/>
        <w:numPr>
          <w:ilvl w:val="0"/>
          <w:numId w:val="1"/>
        </w:numPr>
        <w:contextualSpacing/>
        <w:rPr>
          <w:rFonts w:cs="Arial"/>
          <w:sz w:val="28"/>
          <w:szCs w:val="28"/>
        </w:rPr>
      </w:pPr>
      <w:r w:rsidRPr="00833AD6">
        <w:rPr>
          <w:rFonts w:cs="Arial"/>
          <w:sz w:val="28"/>
          <w:szCs w:val="28"/>
        </w:rPr>
        <w:t>5 appeared to be the victim of other people’s violence (in 1999 she fell 10 feet from a balcony)</w:t>
      </w:r>
    </w:p>
    <w:p w14:paraId="7D06842B" w14:textId="77777777" w:rsidR="00833AD6" w:rsidRDefault="00833AD6" w:rsidP="005139FB">
      <w:pPr>
        <w:rPr>
          <w:rFonts w:cs="Arial"/>
          <w:sz w:val="28"/>
          <w:szCs w:val="28"/>
        </w:rPr>
      </w:pPr>
    </w:p>
    <w:p w14:paraId="2FE9B9C4" w14:textId="0B59545F" w:rsidR="005139FB" w:rsidRPr="00833AD6" w:rsidRDefault="005139FB" w:rsidP="005139FB">
      <w:pPr>
        <w:rPr>
          <w:rFonts w:cs="Arial"/>
          <w:sz w:val="28"/>
          <w:szCs w:val="28"/>
        </w:rPr>
      </w:pPr>
      <w:r w:rsidRPr="00833AD6">
        <w:rPr>
          <w:rFonts w:cs="Arial"/>
          <w:sz w:val="28"/>
          <w:szCs w:val="28"/>
        </w:rPr>
        <w:t>Only one of these incidents was followed up.</w:t>
      </w:r>
    </w:p>
    <w:p w14:paraId="68330C54" w14:textId="77010FEA" w:rsidR="00833AD6" w:rsidRDefault="00833AD6" w:rsidP="005139FB">
      <w:pPr>
        <w:rPr>
          <w:rFonts w:cs="Arial"/>
          <w:sz w:val="28"/>
          <w:szCs w:val="28"/>
        </w:rPr>
      </w:pPr>
    </w:p>
    <w:p w14:paraId="7ECC8927" w14:textId="77777777" w:rsidR="008F333E" w:rsidRPr="00833AD6" w:rsidRDefault="008F333E" w:rsidP="005139FB">
      <w:pPr>
        <w:rPr>
          <w:rFonts w:cs="Arial"/>
          <w:sz w:val="28"/>
          <w:szCs w:val="28"/>
        </w:rPr>
      </w:pPr>
    </w:p>
    <w:p w14:paraId="4A1ED1E6" w14:textId="6647A600" w:rsidR="00833AD6" w:rsidRPr="00833AD6" w:rsidRDefault="00833AD6" w:rsidP="005139FB">
      <w:pPr>
        <w:rPr>
          <w:rFonts w:cs="Arial"/>
          <w:b/>
          <w:bCs/>
          <w:sz w:val="28"/>
          <w:szCs w:val="28"/>
        </w:rPr>
      </w:pPr>
      <w:r w:rsidRPr="00833AD6">
        <w:rPr>
          <w:rFonts w:cs="Arial"/>
          <w:b/>
          <w:bCs/>
          <w:sz w:val="28"/>
          <w:szCs w:val="28"/>
        </w:rPr>
        <w:t>Questions</w:t>
      </w:r>
    </w:p>
    <w:p w14:paraId="65B848A8" w14:textId="77777777" w:rsidR="00833AD6" w:rsidRPr="00833AD6" w:rsidRDefault="00833AD6" w:rsidP="005139FB">
      <w:pPr>
        <w:rPr>
          <w:rFonts w:cs="Arial"/>
          <w:b/>
          <w:bCs/>
          <w:sz w:val="28"/>
          <w:szCs w:val="28"/>
        </w:rPr>
      </w:pPr>
    </w:p>
    <w:p w14:paraId="146F7510" w14:textId="388C4D4F" w:rsidR="00833AD6" w:rsidRPr="00833AD6" w:rsidRDefault="00833AD6" w:rsidP="00833AD6">
      <w:pPr>
        <w:pStyle w:val="ListParagraph"/>
        <w:numPr>
          <w:ilvl w:val="0"/>
          <w:numId w:val="2"/>
        </w:numPr>
        <w:rPr>
          <w:rFonts w:cs="Arial"/>
          <w:sz w:val="28"/>
          <w:szCs w:val="28"/>
        </w:rPr>
      </w:pPr>
      <w:r w:rsidRPr="00833AD6">
        <w:rPr>
          <w:rFonts w:cs="Arial"/>
          <w:sz w:val="28"/>
          <w:szCs w:val="28"/>
        </w:rPr>
        <w:t>How at risk is Alicia? (1 no risk, 10 extreme risk)</w:t>
      </w:r>
    </w:p>
    <w:p w14:paraId="12EA9EC9" w14:textId="77777777" w:rsidR="00833AD6" w:rsidRPr="00833AD6" w:rsidRDefault="00833AD6" w:rsidP="00833AD6">
      <w:pPr>
        <w:rPr>
          <w:rFonts w:cs="Arial"/>
          <w:sz w:val="28"/>
          <w:szCs w:val="28"/>
        </w:rPr>
      </w:pPr>
    </w:p>
    <w:p w14:paraId="4DDA52CB" w14:textId="7AC01046" w:rsidR="00833AD6" w:rsidRPr="00833AD6" w:rsidRDefault="00833AD6" w:rsidP="00833AD6">
      <w:pPr>
        <w:pStyle w:val="ListParagraph"/>
        <w:numPr>
          <w:ilvl w:val="0"/>
          <w:numId w:val="2"/>
        </w:numPr>
        <w:rPr>
          <w:rFonts w:cs="Arial"/>
          <w:sz w:val="28"/>
          <w:szCs w:val="28"/>
        </w:rPr>
      </w:pPr>
      <w:r w:rsidRPr="00833AD6">
        <w:rPr>
          <w:rFonts w:cs="Arial"/>
          <w:sz w:val="28"/>
          <w:szCs w:val="28"/>
        </w:rPr>
        <w:t xml:space="preserve">How were or </w:t>
      </w:r>
      <w:proofErr w:type="gramStart"/>
      <w:r w:rsidRPr="00833AD6">
        <w:rPr>
          <w:rFonts w:cs="Arial"/>
          <w:sz w:val="28"/>
          <w:szCs w:val="28"/>
        </w:rPr>
        <w:t>weren't</w:t>
      </w:r>
      <w:proofErr w:type="gramEnd"/>
      <w:r w:rsidRPr="00833AD6">
        <w:rPr>
          <w:rFonts w:cs="Arial"/>
          <w:sz w:val="28"/>
          <w:szCs w:val="28"/>
        </w:rPr>
        <w:t xml:space="preserve"> these risks responded to by adults?</w:t>
      </w:r>
    </w:p>
    <w:p w14:paraId="4BA7246A" w14:textId="77777777" w:rsidR="00833AD6" w:rsidRPr="00833AD6" w:rsidRDefault="00833AD6" w:rsidP="00833AD6">
      <w:pPr>
        <w:rPr>
          <w:rFonts w:cs="Arial"/>
          <w:sz w:val="28"/>
          <w:szCs w:val="28"/>
        </w:rPr>
      </w:pPr>
    </w:p>
    <w:p w14:paraId="4609B8C3" w14:textId="5A296616" w:rsidR="00C90438" w:rsidRPr="00833AD6" w:rsidRDefault="00833AD6" w:rsidP="00833AD6">
      <w:pPr>
        <w:pStyle w:val="ListParagraph"/>
        <w:numPr>
          <w:ilvl w:val="0"/>
          <w:numId w:val="2"/>
        </w:numPr>
        <w:rPr>
          <w:rFonts w:cs="Arial"/>
          <w:sz w:val="28"/>
          <w:szCs w:val="28"/>
        </w:rPr>
      </w:pPr>
      <w:r w:rsidRPr="00833AD6">
        <w:rPr>
          <w:rFonts w:cs="Arial"/>
          <w:sz w:val="28"/>
          <w:szCs w:val="28"/>
        </w:rPr>
        <w:t>How would professionals respond differently today?</w:t>
      </w:r>
    </w:p>
    <w:sectPr w:rsidR="00C90438" w:rsidRPr="00833AD6" w:rsidSect="008F33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E0CCF"/>
    <w:multiLevelType w:val="hybridMultilevel"/>
    <w:tmpl w:val="30627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F14151"/>
    <w:multiLevelType w:val="hybridMultilevel"/>
    <w:tmpl w:val="272A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7D07CE"/>
    <w:multiLevelType w:val="hybridMultilevel"/>
    <w:tmpl w:val="C51A1F4A"/>
    <w:lvl w:ilvl="0" w:tplc="6BB0C6C4">
      <w:numFmt w:val="bullet"/>
      <w:lvlText w:val="•"/>
      <w:lvlJc w:val="left"/>
      <w:pPr>
        <w:ind w:left="810" w:hanging="45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9FB"/>
    <w:rsid w:val="001252D9"/>
    <w:rsid w:val="005139FB"/>
    <w:rsid w:val="00833AD6"/>
    <w:rsid w:val="008F333E"/>
    <w:rsid w:val="009D365B"/>
    <w:rsid w:val="00C90438"/>
    <w:rsid w:val="00C97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1ABA"/>
  <w15:chartTrackingRefBased/>
  <w15:docId w15:val="{0FBC866F-8CE5-4EE4-8694-3C6FCB25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9FB"/>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9FB"/>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5139FB"/>
    <w:pPr>
      <w:ind w:left="720"/>
    </w:pPr>
  </w:style>
  <w:style w:type="paragraph" w:styleId="BalloonText">
    <w:name w:val="Balloon Text"/>
    <w:basedOn w:val="Normal"/>
    <w:link w:val="BalloonTextChar"/>
    <w:uiPriority w:val="99"/>
    <w:semiHidden/>
    <w:unhideWhenUsed/>
    <w:rsid w:val="00513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9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Mungos Broadway</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Lillywhite</dc:creator>
  <cp:keywords/>
  <dc:description/>
  <cp:lastModifiedBy>Ralph</cp:lastModifiedBy>
  <cp:revision>4</cp:revision>
  <cp:lastPrinted>2019-07-03T08:16:00Z</cp:lastPrinted>
  <dcterms:created xsi:type="dcterms:W3CDTF">2020-08-10T20:07:00Z</dcterms:created>
  <dcterms:modified xsi:type="dcterms:W3CDTF">2021-04-07T22:45:00Z</dcterms:modified>
</cp:coreProperties>
</file>